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8D" w:rsidRPr="00E24A8D" w:rsidRDefault="00E24A8D" w:rsidP="006610FB">
      <w:pPr>
        <w:pStyle w:val="ListParagraph"/>
        <w:ind w:left="0"/>
        <w:jc w:val="center"/>
        <w:rPr>
          <w:b/>
          <w:sz w:val="24"/>
          <w:szCs w:val="24"/>
        </w:rPr>
      </w:pPr>
      <w:r w:rsidRPr="00E24A8D">
        <w:rPr>
          <w:b/>
          <w:sz w:val="24"/>
          <w:szCs w:val="24"/>
        </w:rPr>
        <w:t>Human Genetics Semester 6</w:t>
      </w:r>
      <w:r w:rsidRPr="00E24A8D">
        <w:rPr>
          <w:b/>
          <w:sz w:val="24"/>
          <w:szCs w:val="24"/>
          <w:vertAlign w:val="superscript"/>
        </w:rPr>
        <w:t>th</w:t>
      </w:r>
      <w:r w:rsidRPr="00E24A8D">
        <w:rPr>
          <w:b/>
          <w:sz w:val="24"/>
          <w:szCs w:val="24"/>
        </w:rPr>
        <w:t xml:space="preserve"> (CBCS)</w:t>
      </w:r>
    </w:p>
    <w:p w:rsidR="00E24A8D" w:rsidRPr="00E24A8D" w:rsidRDefault="00E24A8D" w:rsidP="006610FB">
      <w:pPr>
        <w:pStyle w:val="ListParagraph"/>
        <w:ind w:left="0"/>
        <w:jc w:val="center"/>
        <w:rPr>
          <w:b/>
          <w:sz w:val="24"/>
          <w:szCs w:val="24"/>
        </w:rPr>
      </w:pPr>
      <w:r w:rsidRPr="00E24A8D">
        <w:rPr>
          <w:b/>
          <w:sz w:val="24"/>
          <w:szCs w:val="24"/>
        </w:rPr>
        <w:t xml:space="preserve">Course Title: Human </w:t>
      </w:r>
      <w:proofErr w:type="spellStart"/>
      <w:r w:rsidRPr="00E24A8D">
        <w:rPr>
          <w:b/>
          <w:sz w:val="24"/>
          <w:szCs w:val="24"/>
        </w:rPr>
        <w:t>Cytogenetics</w:t>
      </w:r>
      <w:proofErr w:type="spellEnd"/>
    </w:p>
    <w:p w:rsidR="00E24A8D" w:rsidRPr="00E24A8D" w:rsidRDefault="00E24A8D" w:rsidP="006610FB">
      <w:pPr>
        <w:pStyle w:val="ListParagraph"/>
        <w:ind w:left="0"/>
        <w:jc w:val="center"/>
        <w:rPr>
          <w:b/>
          <w:sz w:val="24"/>
          <w:szCs w:val="24"/>
        </w:rPr>
      </w:pPr>
      <w:r w:rsidRPr="00E24A8D">
        <w:rPr>
          <w:b/>
          <w:sz w:val="24"/>
          <w:szCs w:val="24"/>
        </w:rPr>
        <w:t>Code: DSE-HG-16-6</w:t>
      </w:r>
      <w:bookmarkStart w:id="0" w:name="_GoBack"/>
      <w:bookmarkEnd w:id="0"/>
      <w:r w:rsidRPr="00E24A8D">
        <w:rPr>
          <w:b/>
          <w:sz w:val="24"/>
          <w:szCs w:val="24"/>
        </w:rPr>
        <w:t>03</w:t>
      </w:r>
    </w:p>
    <w:p w:rsidR="00E24A8D" w:rsidRPr="00E24A8D" w:rsidRDefault="00E24A8D" w:rsidP="006610FB">
      <w:pPr>
        <w:pStyle w:val="ListParagraph"/>
        <w:spacing w:after="0" w:line="360" w:lineRule="auto"/>
        <w:ind w:left="0"/>
        <w:jc w:val="center"/>
        <w:rPr>
          <w:b/>
          <w:sz w:val="24"/>
          <w:szCs w:val="24"/>
        </w:rPr>
      </w:pPr>
      <w:r w:rsidRPr="00E24A8D">
        <w:rPr>
          <w:b/>
          <w:sz w:val="24"/>
          <w:szCs w:val="24"/>
        </w:rPr>
        <w:t xml:space="preserve">UNIT I: Cell communication and </w:t>
      </w:r>
      <w:proofErr w:type="spellStart"/>
      <w:r w:rsidRPr="00E24A8D">
        <w:rPr>
          <w:b/>
          <w:sz w:val="24"/>
          <w:szCs w:val="24"/>
        </w:rPr>
        <w:t>signaling</w:t>
      </w:r>
      <w:proofErr w:type="spellEnd"/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 xml:space="preserve">1.1. Overview of extracellular and intracellular </w:t>
      </w:r>
      <w:proofErr w:type="spellStart"/>
      <w:r w:rsidRPr="00E24A8D">
        <w:rPr>
          <w:sz w:val="24"/>
          <w:szCs w:val="24"/>
        </w:rPr>
        <w:t>signaling</w:t>
      </w:r>
      <w:proofErr w:type="spellEnd"/>
      <w:r w:rsidRPr="00E24A8D">
        <w:rPr>
          <w:sz w:val="24"/>
          <w:szCs w:val="24"/>
        </w:rPr>
        <w:t xml:space="preserve">. </w:t>
      </w:r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 xml:space="preserve">1.2. Basics of cell </w:t>
      </w:r>
      <w:proofErr w:type="spellStart"/>
      <w:r w:rsidRPr="00E24A8D">
        <w:rPr>
          <w:sz w:val="24"/>
          <w:szCs w:val="24"/>
        </w:rPr>
        <w:t>signaling</w:t>
      </w:r>
      <w:proofErr w:type="spellEnd"/>
      <w:r w:rsidRPr="00E24A8D">
        <w:rPr>
          <w:sz w:val="24"/>
          <w:szCs w:val="24"/>
        </w:rPr>
        <w:t xml:space="preserve"> – paracrine, endocrine, </w:t>
      </w:r>
      <w:proofErr w:type="spellStart"/>
      <w:r w:rsidRPr="00E24A8D">
        <w:rPr>
          <w:sz w:val="24"/>
          <w:szCs w:val="24"/>
        </w:rPr>
        <w:t>autocrine</w:t>
      </w:r>
      <w:proofErr w:type="spellEnd"/>
      <w:r w:rsidRPr="00E24A8D">
        <w:rPr>
          <w:sz w:val="24"/>
          <w:szCs w:val="24"/>
        </w:rPr>
        <w:t xml:space="preserve">. . </w:t>
      </w:r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 xml:space="preserve">1.3. Secondary messengers and their role in cell communication and </w:t>
      </w:r>
      <w:proofErr w:type="spellStart"/>
      <w:r w:rsidRPr="00E24A8D">
        <w:rPr>
          <w:sz w:val="24"/>
          <w:szCs w:val="24"/>
        </w:rPr>
        <w:t>signaling</w:t>
      </w:r>
      <w:proofErr w:type="spellEnd"/>
      <w:r w:rsidRPr="00E24A8D">
        <w:rPr>
          <w:sz w:val="24"/>
          <w:szCs w:val="24"/>
        </w:rPr>
        <w:t xml:space="preserve"> </w:t>
      </w:r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>1.4. G-protein coupled receptors and Tyrosine Kinase receptors.</w:t>
      </w:r>
    </w:p>
    <w:p w:rsidR="00E24A8D" w:rsidRPr="00E24A8D" w:rsidRDefault="00E24A8D" w:rsidP="00E24A8D">
      <w:pPr>
        <w:pStyle w:val="ListParagraph"/>
        <w:spacing w:after="0" w:line="360" w:lineRule="auto"/>
        <w:rPr>
          <w:sz w:val="24"/>
          <w:szCs w:val="24"/>
        </w:rPr>
      </w:pPr>
    </w:p>
    <w:p w:rsidR="00E24A8D" w:rsidRPr="00E24A8D" w:rsidRDefault="00E24A8D" w:rsidP="00E24A8D">
      <w:pPr>
        <w:pStyle w:val="ListParagraph"/>
        <w:spacing w:after="0" w:line="360" w:lineRule="auto"/>
        <w:rPr>
          <w:b/>
          <w:sz w:val="24"/>
          <w:szCs w:val="24"/>
        </w:rPr>
      </w:pPr>
      <w:r w:rsidRPr="00E24A8D">
        <w:rPr>
          <w:b/>
          <w:sz w:val="24"/>
          <w:szCs w:val="24"/>
        </w:rPr>
        <w:t xml:space="preserve">Unit II:  Cell cycle </w:t>
      </w:r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 xml:space="preserve">2.1. An overview of cell cycle and Components of cell cycle control system    </w:t>
      </w:r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 xml:space="preserve">2.2. Necrosis, senescence, programmed cell death (apoptosis). </w:t>
      </w:r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>2.3</w:t>
      </w:r>
      <w:proofErr w:type="gramStart"/>
      <w:r w:rsidRPr="00E24A8D">
        <w:rPr>
          <w:sz w:val="24"/>
          <w:szCs w:val="24"/>
        </w:rPr>
        <w:t>..</w:t>
      </w:r>
      <w:proofErr w:type="gramEnd"/>
      <w:r w:rsidRPr="00E24A8D">
        <w:rPr>
          <w:sz w:val="24"/>
          <w:szCs w:val="24"/>
        </w:rPr>
        <w:t xml:space="preserve"> Mechanism of necrosis, senescence and programmed cell death (intrinsic and extrinsic factors). </w:t>
      </w:r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>2. 4. Apoptosis in relation with Cancer</w:t>
      </w:r>
    </w:p>
    <w:p w:rsidR="00E24A8D" w:rsidRPr="00E24A8D" w:rsidRDefault="00E24A8D" w:rsidP="00E24A8D">
      <w:pPr>
        <w:pStyle w:val="ListParagraph"/>
        <w:spacing w:after="0" w:line="360" w:lineRule="auto"/>
        <w:rPr>
          <w:sz w:val="24"/>
          <w:szCs w:val="24"/>
        </w:rPr>
      </w:pPr>
    </w:p>
    <w:p w:rsidR="00E24A8D" w:rsidRPr="00E24A8D" w:rsidRDefault="00E24A8D" w:rsidP="00E24A8D">
      <w:pPr>
        <w:pStyle w:val="ListParagraph"/>
        <w:spacing w:after="0" w:line="360" w:lineRule="auto"/>
        <w:rPr>
          <w:b/>
          <w:sz w:val="24"/>
          <w:szCs w:val="24"/>
        </w:rPr>
      </w:pPr>
      <w:r w:rsidRPr="00E24A8D">
        <w:rPr>
          <w:b/>
          <w:sz w:val="24"/>
          <w:szCs w:val="24"/>
        </w:rPr>
        <w:t>UNIT III:  Chromosome Banding Techniques</w:t>
      </w:r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 xml:space="preserve">3.1. Chromosome nomenclature </w:t>
      </w:r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>3.2 Chromosome banding techniques.</w:t>
      </w:r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>3.2. Molecular correlates of chromosome bands and fragile sites.</w:t>
      </w:r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 xml:space="preserve">3.3. Use of Human </w:t>
      </w:r>
      <w:proofErr w:type="spellStart"/>
      <w:r w:rsidRPr="00E24A8D">
        <w:rPr>
          <w:sz w:val="24"/>
          <w:szCs w:val="24"/>
        </w:rPr>
        <w:t>cyto</w:t>
      </w:r>
      <w:proofErr w:type="spellEnd"/>
      <w:r w:rsidRPr="00E24A8D">
        <w:rPr>
          <w:sz w:val="24"/>
          <w:szCs w:val="24"/>
        </w:rPr>
        <w:t>-genetics in medical science</w:t>
      </w:r>
    </w:p>
    <w:p w:rsidR="00E24A8D" w:rsidRPr="00E24A8D" w:rsidRDefault="00E24A8D" w:rsidP="00E24A8D">
      <w:pPr>
        <w:pStyle w:val="ListParagraph"/>
        <w:spacing w:after="0" w:line="360" w:lineRule="auto"/>
        <w:rPr>
          <w:sz w:val="24"/>
          <w:szCs w:val="24"/>
        </w:rPr>
      </w:pPr>
    </w:p>
    <w:p w:rsidR="00E24A8D" w:rsidRPr="00E24A8D" w:rsidRDefault="00E24A8D" w:rsidP="00E24A8D">
      <w:pPr>
        <w:pStyle w:val="ListParagraph"/>
        <w:spacing w:after="0" w:line="360" w:lineRule="auto"/>
        <w:rPr>
          <w:b/>
          <w:sz w:val="24"/>
          <w:szCs w:val="24"/>
        </w:rPr>
      </w:pPr>
      <w:r w:rsidRPr="00E24A8D">
        <w:rPr>
          <w:b/>
          <w:sz w:val="24"/>
          <w:szCs w:val="24"/>
        </w:rPr>
        <w:t xml:space="preserve">UNIT IV: Gene Mapping </w:t>
      </w:r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>4.1</w:t>
      </w:r>
      <w:r w:rsidRPr="00E24A8D">
        <w:rPr>
          <w:b/>
          <w:sz w:val="24"/>
          <w:szCs w:val="24"/>
        </w:rPr>
        <w:t xml:space="preserve"> </w:t>
      </w:r>
      <w:r w:rsidRPr="00E24A8D">
        <w:rPr>
          <w:sz w:val="24"/>
          <w:szCs w:val="24"/>
        </w:rPr>
        <w:t xml:space="preserve">Genetic mapping of </w:t>
      </w:r>
      <w:proofErr w:type="spellStart"/>
      <w:r w:rsidRPr="00E24A8D">
        <w:rPr>
          <w:sz w:val="24"/>
          <w:szCs w:val="24"/>
        </w:rPr>
        <w:t>Mendelian</w:t>
      </w:r>
      <w:proofErr w:type="spellEnd"/>
      <w:r w:rsidRPr="00E24A8D">
        <w:rPr>
          <w:sz w:val="24"/>
          <w:szCs w:val="24"/>
        </w:rPr>
        <w:t xml:space="preserve"> characters: </w:t>
      </w:r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 xml:space="preserve">4.2 Recombinants, Non-recombinants, Genetic markers, </w:t>
      </w:r>
    </w:p>
    <w:p w:rsidR="00E24A8D" w:rsidRPr="00E24A8D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24A8D">
        <w:rPr>
          <w:sz w:val="24"/>
          <w:szCs w:val="24"/>
        </w:rPr>
        <w:t xml:space="preserve">4.3. Two point mapping, Multipoint mapping, </w:t>
      </w:r>
    </w:p>
    <w:p w:rsidR="00E24A8D" w:rsidRPr="00E24A8D" w:rsidRDefault="00E24A8D" w:rsidP="00E24A8D">
      <w:pPr>
        <w:pStyle w:val="ListParagraph"/>
        <w:spacing w:after="0" w:line="240" w:lineRule="auto"/>
        <w:rPr>
          <w:b/>
          <w:sz w:val="24"/>
          <w:szCs w:val="24"/>
        </w:rPr>
      </w:pPr>
      <w:r w:rsidRPr="00E24A8D">
        <w:rPr>
          <w:sz w:val="24"/>
          <w:szCs w:val="24"/>
        </w:rPr>
        <w:t>4.4 Fine mapping using extended pedigrees and ancestral haplotypes</w:t>
      </w:r>
    </w:p>
    <w:p w:rsidR="00E24A8D" w:rsidRDefault="00E24A8D" w:rsidP="00E24A8D">
      <w:pPr>
        <w:pStyle w:val="ListParagraph"/>
      </w:pPr>
    </w:p>
    <w:p w:rsidR="00E24A8D" w:rsidRPr="00E24A8D" w:rsidRDefault="00E24A8D" w:rsidP="00E24A8D">
      <w:pPr>
        <w:pStyle w:val="ListParagraph"/>
        <w:rPr>
          <w:b/>
          <w:sz w:val="24"/>
          <w:szCs w:val="24"/>
        </w:rPr>
      </w:pPr>
      <w:proofErr w:type="spellStart"/>
      <w:r w:rsidRPr="00E24A8D">
        <w:rPr>
          <w:b/>
          <w:sz w:val="24"/>
          <w:szCs w:val="24"/>
        </w:rPr>
        <w:t>Practicals</w:t>
      </w:r>
      <w:proofErr w:type="spellEnd"/>
    </w:p>
    <w:p w:rsidR="00E24A8D" w:rsidRPr="00E30063" w:rsidRDefault="00E24A8D" w:rsidP="00E24A8D">
      <w:pPr>
        <w:pStyle w:val="ListParagraph"/>
        <w:spacing w:after="0" w:line="240" w:lineRule="auto"/>
        <w:rPr>
          <w:b/>
          <w:sz w:val="24"/>
          <w:szCs w:val="24"/>
        </w:rPr>
      </w:pPr>
      <w:r w:rsidRPr="00E24A8D">
        <w:rPr>
          <w:sz w:val="24"/>
          <w:szCs w:val="24"/>
        </w:rPr>
        <w:t xml:space="preserve"> 1</w:t>
      </w:r>
      <w:r w:rsidRPr="00E24A8D">
        <w:rPr>
          <w:b/>
          <w:sz w:val="24"/>
          <w:szCs w:val="24"/>
        </w:rPr>
        <w:t xml:space="preserve">. </w:t>
      </w:r>
      <w:r w:rsidRPr="00E30063">
        <w:rPr>
          <w:sz w:val="24"/>
          <w:szCs w:val="24"/>
        </w:rPr>
        <w:t>Basic sterilization required for cytological techniques.</w:t>
      </w:r>
    </w:p>
    <w:p w:rsidR="00E24A8D" w:rsidRPr="00E30063" w:rsidRDefault="00E24A8D" w:rsidP="00E24A8D">
      <w:pPr>
        <w:pStyle w:val="ListParagraph"/>
        <w:spacing w:after="0" w:line="240" w:lineRule="auto"/>
        <w:rPr>
          <w:b/>
          <w:sz w:val="24"/>
          <w:szCs w:val="24"/>
        </w:rPr>
      </w:pPr>
      <w:r w:rsidRPr="00E30063">
        <w:rPr>
          <w:sz w:val="24"/>
          <w:szCs w:val="24"/>
        </w:rPr>
        <w:t>2</w:t>
      </w:r>
      <w:r w:rsidRPr="00E30063">
        <w:rPr>
          <w:b/>
          <w:sz w:val="24"/>
          <w:szCs w:val="24"/>
        </w:rPr>
        <w:t xml:space="preserve">. </w:t>
      </w:r>
      <w:proofErr w:type="spellStart"/>
      <w:r w:rsidRPr="00E30063">
        <w:rPr>
          <w:sz w:val="24"/>
          <w:szCs w:val="24"/>
        </w:rPr>
        <w:t>Numericals</w:t>
      </w:r>
      <w:proofErr w:type="spellEnd"/>
      <w:r w:rsidRPr="00E30063">
        <w:rPr>
          <w:sz w:val="24"/>
          <w:szCs w:val="24"/>
        </w:rPr>
        <w:t xml:space="preserve"> on structural and numerical aberrations</w:t>
      </w:r>
    </w:p>
    <w:p w:rsidR="00E24A8D" w:rsidRPr="00E30063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30063">
        <w:rPr>
          <w:sz w:val="24"/>
          <w:szCs w:val="24"/>
        </w:rPr>
        <w:t xml:space="preserve">3. </w:t>
      </w:r>
      <w:proofErr w:type="spellStart"/>
      <w:r w:rsidRPr="00E30063">
        <w:rPr>
          <w:sz w:val="24"/>
          <w:szCs w:val="24"/>
        </w:rPr>
        <w:t>Peparation</w:t>
      </w:r>
      <w:proofErr w:type="spellEnd"/>
      <w:r w:rsidRPr="00E30063">
        <w:rPr>
          <w:sz w:val="24"/>
          <w:szCs w:val="24"/>
        </w:rPr>
        <w:t xml:space="preserve"> Pedigree charts </w:t>
      </w:r>
    </w:p>
    <w:p w:rsidR="00E24A8D" w:rsidRPr="00E30063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30063">
        <w:rPr>
          <w:sz w:val="24"/>
          <w:szCs w:val="24"/>
        </w:rPr>
        <w:t>4. Preparation of Karyotype from Images of chromosomes</w:t>
      </w:r>
    </w:p>
    <w:p w:rsidR="00E24A8D" w:rsidRPr="00E30063" w:rsidRDefault="00E24A8D" w:rsidP="00E24A8D">
      <w:pPr>
        <w:pStyle w:val="ListParagraph"/>
        <w:spacing w:after="0" w:line="240" w:lineRule="auto"/>
        <w:rPr>
          <w:sz w:val="24"/>
          <w:szCs w:val="24"/>
        </w:rPr>
      </w:pPr>
      <w:r w:rsidRPr="00E30063">
        <w:rPr>
          <w:sz w:val="24"/>
          <w:szCs w:val="24"/>
        </w:rPr>
        <w:t xml:space="preserve">5. </w:t>
      </w:r>
      <w:proofErr w:type="spellStart"/>
      <w:r w:rsidRPr="00E30063">
        <w:rPr>
          <w:sz w:val="24"/>
          <w:szCs w:val="24"/>
        </w:rPr>
        <w:t>Demostration</w:t>
      </w:r>
      <w:proofErr w:type="spellEnd"/>
      <w:r w:rsidRPr="00E30063">
        <w:rPr>
          <w:sz w:val="24"/>
          <w:szCs w:val="24"/>
        </w:rPr>
        <w:t xml:space="preserve"> of cell culture techniques </w:t>
      </w:r>
    </w:p>
    <w:p w:rsidR="00E24A8D" w:rsidRPr="00E30063" w:rsidRDefault="00E24A8D" w:rsidP="00E24A8D">
      <w:pPr>
        <w:pStyle w:val="ListParagraph"/>
        <w:rPr>
          <w:sz w:val="24"/>
          <w:szCs w:val="24"/>
        </w:rPr>
      </w:pPr>
    </w:p>
    <w:p w:rsidR="00E24A8D" w:rsidRPr="00E24A8D" w:rsidRDefault="00E24A8D" w:rsidP="00E24A8D">
      <w:pPr>
        <w:spacing w:after="0"/>
        <w:ind w:left="720"/>
        <w:rPr>
          <w:sz w:val="24"/>
          <w:szCs w:val="24"/>
        </w:rPr>
      </w:pPr>
    </w:p>
    <w:sectPr w:rsidR="00E24A8D" w:rsidRPr="00E24A8D" w:rsidSect="008F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2FF8"/>
    <w:multiLevelType w:val="hybridMultilevel"/>
    <w:tmpl w:val="AA62F616"/>
    <w:lvl w:ilvl="0" w:tplc="5AFAC3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54821"/>
    <w:multiLevelType w:val="multilevel"/>
    <w:tmpl w:val="AD10BA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A8D"/>
    <w:rsid w:val="00035C00"/>
    <w:rsid w:val="00244AAB"/>
    <w:rsid w:val="006610FB"/>
    <w:rsid w:val="008F1100"/>
    <w:rsid w:val="008F6042"/>
    <w:rsid w:val="00C87DEC"/>
    <w:rsid w:val="00E24A8D"/>
    <w:rsid w:val="00E27EDF"/>
    <w:rsid w:val="00E3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8D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HP</cp:lastModifiedBy>
  <cp:revision>6</cp:revision>
  <dcterms:created xsi:type="dcterms:W3CDTF">2018-09-23T15:34:00Z</dcterms:created>
  <dcterms:modified xsi:type="dcterms:W3CDTF">2018-09-26T03:59:00Z</dcterms:modified>
</cp:coreProperties>
</file>